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7151BE" w:rsidTr="008B524D">
        <w:tc>
          <w:tcPr>
            <w:tcW w:w="9498" w:type="dxa"/>
            <w:shd w:val="clear" w:color="auto" w:fill="FFC000"/>
          </w:tcPr>
          <w:p w:rsidR="007151BE" w:rsidRDefault="007151BE" w:rsidP="0018076F">
            <w:pPr>
              <w:pStyle w:val="Bezmezer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="00FD4CE8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012753">
              <w:rPr>
                <w:rFonts w:ascii="Arial" w:hAnsi="Arial" w:cs="Arial"/>
                <w:b/>
              </w:rPr>
              <w:t>Pořízení rentgenového přístroje – 2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mobilní skiagrafick</w:t>
            </w:r>
            <w:r>
              <w:rPr>
                <w:rFonts w:ascii="Arial" w:hAnsi="Arial" w:cs="Arial"/>
                <w:b/>
              </w:rPr>
              <w:t>ý</w:t>
            </w:r>
            <w:r w:rsidRPr="00012753">
              <w:rPr>
                <w:rFonts w:ascii="Arial" w:hAnsi="Arial" w:cs="Arial"/>
                <w:b/>
              </w:rPr>
              <w:t xml:space="preserve"> RTG pro Oblastní nemocnici Náchod a.s.</w:t>
            </w: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151BE" w:rsidRDefault="007151BE" w:rsidP="007151BE">
      <w:pPr>
        <w:pStyle w:val="Bezmezer"/>
        <w:spacing w:line="360" w:lineRule="auto"/>
        <w:ind w:left="426"/>
        <w:jc w:val="center"/>
        <w:rPr>
          <w:rFonts w:ascii="Arial" w:hAnsi="Arial" w:cs="Arial"/>
          <w:b/>
        </w:rPr>
      </w:pPr>
    </w:p>
    <w:p w:rsidR="007151BE" w:rsidRDefault="007151BE" w:rsidP="007151BE">
      <w:pPr>
        <w:pStyle w:val="Bezmezer"/>
        <w:spacing w:line="360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</w:p>
    <w:p w:rsidR="007151BE" w:rsidRDefault="007151BE" w:rsidP="007151BE">
      <w:pPr>
        <w:pStyle w:val="Bezmezer"/>
        <w:spacing w:line="360" w:lineRule="auto"/>
        <w:jc w:val="center"/>
        <w:rPr>
          <w:rFonts w:ascii="Arial" w:hAnsi="Arial" w:cs="Arial"/>
          <w:b/>
        </w:rPr>
      </w:pPr>
      <w:r w:rsidRPr="00665402">
        <w:rPr>
          <w:rFonts w:ascii="Arial" w:hAnsi="Arial" w:cs="Arial"/>
          <w:b/>
        </w:rPr>
        <w:t>Způsob hodnocení nabídek</w:t>
      </w:r>
      <w:r>
        <w:rPr>
          <w:rFonts w:ascii="Arial" w:hAnsi="Arial" w:cs="Arial"/>
          <w:b/>
        </w:rPr>
        <w:t xml:space="preserve"> v části </w:t>
      </w:r>
      <w:r w:rsidR="00FD4CE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:</w:t>
      </w:r>
    </w:p>
    <w:p w:rsidR="007151BE" w:rsidRPr="00665402" w:rsidRDefault="007151BE" w:rsidP="007151BE">
      <w:pPr>
        <w:pStyle w:val="Bezmezer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151BE" w:rsidRPr="00665402" w:rsidRDefault="007151BE" w:rsidP="007151BE">
      <w:pPr>
        <w:pStyle w:val="Bezmezer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65402">
        <w:rPr>
          <w:rFonts w:ascii="Arial" w:hAnsi="Arial" w:cs="Arial"/>
          <w:b/>
          <w:sz w:val="20"/>
          <w:szCs w:val="20"/>
          <w:u w:val="single"/>
        </w:rPr>
        <w:t xml:space="preserve">Kritéria hodnocení a jejich váha: </w:t>
      </w:r>
    </w:p>
    <w:p w:rsidR="007151BE" w:rsidRDefault="007151BE" w:rsidP="007151BE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05D6">
        <w:rPr>
          <w:rFonts w:ascii="Arial" w:hAnsi="Arial" w:cs="Arial"/>
          <w:sz w:val="20"/>
          <w:szCs w:val="20"/>
        </w:rPr>
        <w:t xml:space="preserve">Hodnocení nabídek bude provedeno dle </w:t>
      </w:r>
      <w:r w:rsidRPr="00F905D6">
        <w:rPr>
          <w:rFonts w:ascii="Arial" w:hAnsi="Arial" w:cs="Arial"/>
          <w:b/>
          <w:sz w:val="20"/>
          <w:szCs w:val="20"/>
        </w:rPr>
        <w:t>ekonomické výhodnosti nabídek</w:t>
      </w:r>
      <w:r w:rsidRPr="00F905D6">
        <w:rPr>
          <w:rFonts w:ascii="Arial" w:hAnsi="Arial" w:cs="Arial"/>
          <w:sz w:val="20"/>
          <w:szCs w:val="20"/>
        </w:rPr>
        <w:t xml:space="preserve"> podle ustanovení § 114 </w:t>
      </w:r>
      <w:r>
        <w:rPr>
          <w:rFonts w:ascii="Arial" w:hAnsi="Arial" w:cs="Arial"/>
          <w:sz w:val="20"/>
          <w:szCs w:val="20"/>
        </w:rPr>
        <w:t xml:space="preserve">odst. 3 písm. b) bod 1. </w:t>
      </w:r>
      <w:r w:rsidRPr="00F905D6">
        <w:rPr>
          <w:rFonts w:ascii="Arial" w:hAnsi="Arial" w:cs="Arial"/>
          <w:sz w:val="20"/>
          <w:szCs w:val="20"/>
        </w:rPr>
        <w:t xml:space="preserve"> ZZVZ</w:t>
      </w:r>
      <w:r>
        <w:rPr>
          <w:rFonts w:ascii="Arial" w:hAnsi="Arial" w:cs="Arial"/>
          <w:sz w:val="20"/>
          <w:szCs w:val="20"/>
        </w:rPr>
        <w:t>,</w:t>
      </w:r>
      <w:r w:rsidRPr="00F905D6">
        <w:rPr>
          <w:rFonts w:ascii="Arial" w:hAnsi="Arial" w:cs="Arial"/>
          <w:sz w:val="20"/>
          <w:szCs w:val="20"/>
        </w:rPr>
        <w:t xml:space="preserve"> na základě </w:t>
      </w:r>
      <w:r>
        <w:rPr>
          <w:rFonts w:ascii="Arial" w:hAnsi="Arial" w:cs="Arial"/>
          <w:sz w:val="20"/>
          <w:szCs w:val="20"/>
        </w:rPr>
        <w:t>následujícího poměru nabídkové ceny a kritérií kvality:</w:t>
      </w:r>
    </w:p>
    <w:tbl>
      <w:tblPr>
        <w:tblStyle w:val="Mkatabulky"/>
        <w:tblW w:w="9492" w:type="dxa"/>
        <w:tblLook w:val="04A0" w:firstRow="1" w:lastRow="0" w:firstColumn="1" w:lastColumn="0" w:noHBand="0" w:noVBand="1"/>
      </w:tblPr>
      <w:tblGrid>
        <w:gridCol w:w="5807"/>
        <w:gridCol w:w="3685"/>
      </w:tblGrid>
      <w:tr w:rsidR="007151BE" w:rsidTr="008B524D">
        <w:tc>
          <w:tcPr>
            <w:tcW w:w="5807" w:type="dxa"/>
            <w:shd w:val="clear" w:color="auto" w:fill="FFC000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KRITÉRIUM HODNOCENÍ</w:t>
            </w:r>
          </w:p>
          <w:p w:rsidR="007151BE" w:rsidRPr="006A7280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FC000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6A7280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VÁHA</w:t>
            </w:r>
          </w:p>
        </w:tc>
      </w:tr>
      <w:tr w:rsidR="007151BE" w:rsidTr="008B524D">
        <w:tc>
          <w:tcPr>
            <w:tcW w:w="5807" w:type="dxa"/>
          </w:tcPr>
          <w:p w:rsidR="007151BE" w:rsidRPr="006A7280" w:rsidRDefault="007151BE" w:rsidP="0018076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05D6">
              <w:rPr>
                <w:rFonts w:ascii="Arial" w:hAnsi="Arial" w:cs="Arial"/>
                <w:b/>
                <w:sz w:val="20"/>
                <w:szCs w:val="20"/>
              </w:rPr>
              <w:t>Nabídková cena za předmět zakázky</w:t>
            </w:r>
            <w:r w:rsidRPr="00F905D6">
              <w:rPr>
                <w:rFonts w:ascii="Arial" w:hAnsi="Arial" w:cs="Arial"/>
                <w:sz w:val="20"/>
                <w:szCs w:val="20"/>
              </w:rPr>
              <w:t xml:space="preserve"> (hodnocena bude cena v Kč bez DPH</w:t>
            </w:r>
            <w:r>
              <w:rPr>
                <w:rFonts w:ascii="Arial" w:hAnsi="Arial" w:cs="Arial"/>
                <w:sz w:val="20"/>
                <w:szCs w:val="20"/>
              </w:rPr>
              <w:t xml:space="preserve"> v součtu za celý předmět této části veřejné zakázky</w:t>
            </w:r>
            <w:r w:rsidRPr="00F905D6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151BE" w:rsidRDefault="007151BE" w:rsidP="0018076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6A7280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70%</w:t>
            </w:r>
          </w:p>
        </w:tc>
      </w:tr>
      <w:tr w:rsidR="007151BE" w:rsidTr="008B524D">
        <w:tc>
          <w:tcPr>
            <w:tcW w:w="5807" w:type="dxa"/>
          </w:tcPr>
          <w:p w:rsidR="007151BE" w:rsidRPr="006A7280" w:rsidRDefault="007151BE" w:rsidP="0018076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51BE" w:rsidRPr="007151BE" w:rsidRDefault="007151BE" w:rsidP="007151BE">
            <w:pPr>
              <w:pStyle w:val="Bezmezer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37FE">
              <w:rPr>
                <w:rFonts w:ascii="Arial" w:hAnsi="Arial" w:cs="Arial"/>
                <w:b/>
                <w:sz w:val="20"/>
                <w:szCs w:val="20"/>
              </w:rPr>
              <w:t xml:space="preserve">Technické podmínky předmětu zakázky </w:t>
            </w:r>
            <w:r w:rsidRPr="00C137FE">
              <w:rPr>
                <w:rFonts w:ascii="Arial" w:hAnsi="Arial" w:cs="Arial"/>
                <w:sz w:val="20"/>
                <w:szCs w:val="20"/>
              </w:rPr>
              <w:t xml:space="preserve">(hodnocena budou jednotlivá dílčí kritéria pro </w:t>
            </w:r>
            <w:r w:rsidRPr="007151BE">
              <w:rPr>
                <w:rFonts w:ascii="Arial" w:hAnsi="Arial" w:cs="Arial"/>
                <w:sz w:val="20"/>
                <w:szCs w:val="20"/>
              </w:rPr>
              <w:t>mobilní skiagrafický RTG)</w:t>
            </w:r>
          </w:p>
          <w:p w:rsidR="007151BE" w:rsidRDefault="007151BE" w:rsidP="0018076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6A7280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Pr="006A728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:rsidR="007151BE" w:rsidRPr="00F905D6" w:rsidRDefault="007151BE" w:rsidP="007151BE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151BE" w:rsidRPr="00B323BA" w:rsidRDefault="007151BE" w:rsidP="007151BE">
      <w:pPr>
        <w:pStyle w:val="Bezmezer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65402">
        <w:rPr>
          <w:rFonts w:ascii="Arial" w:hAnsi="Arial" w:cs="Arial"/>
          <w:b/>
          <w:bCs/>
          <w:snapToGrid w:val="0"/>
          <w:sz w:val="20"/>
          <w:szCs w:val="20"/>
          <w:u w:val="single"/>
        </w:rPr>
        <w:t>Metoda hodnocení</w:t>
      </w:r>
      <w:r w:rsidRPr="00665402">
        <w:rPr>
          <w:rFonts w:ascii="Arial" w:hAnsi="Arial" w:cs="Arial"/>
          <w:b/>
          <w:bCs/>
          <w:snapToGrid w:val="0"/>
          <w:sz w:val="20"/>
          <w:szCs w:val="20"/>
        </w:rPr>
        <w:t>:</w:t>
      </w:r>
      <w:r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Pr="00665402">
        <w:rPr>
          <w:rFonts w:ascii="Arial" w:hAnsi="Arial" w:cs="Arial"/>
          <w:b/>
          <w:sz w:val="20"/>
          <w:szCs w:val="20"/>
        </w:rPr>
        <w:t xml:space="preserve">Nabídková cena za </w:t>
      </w:r>
      <w:r w:rsidR="00222080">
        <w:rPr>
          <w:rFonts w:ascii="Arial" w:hAnsi="Arial" w:cs="Arial"/>
          <w:b/>
          <w:sz w:val="20"/>
          <w:szCs w:val="20"/>
        </w:rPr>
        <w:t xml:space="preserve">celý </w:t>
      </w:r>
      <w:r w:rsidRPr="00665402">
        <w:rPr>
          <w:rFonts w:ascii="Arial" w:hAnsi="Arial" w:cs="Arial"/>
          <w:b/>
          <w:sz w:val="20"/>
          <w:szCs w:val="20"/>
        </w:rPr>
        <w:t>předmět zakázky</w:t>
      </w:r>
      <w:r>
        <w:rPr>
          <w:rFonts w:ascii="Arial" w:hAnsi="Arial" w:cs="Arial"/>
          <w:b/>
          <w:sz w:val="20"/>
          <w:szCs w:val="20"/>
        </w:rPr>
        <w:t>:</w:t>
      </w:r>
      <w:r w:rsidRPr="00665402">
        <w:rPr>
          <w:rFonts w:ascii="Arial" w:hAnsi="Arial" w:cs="Arial"/>
          <w:sz w:val="20"/>
          <w:szCs w:val="20"/>
        </w:rPr>
        <w:t xml:space="preserve"> </w:t>
      </w:r>
    </w:p>
    <w:p w:rsidR="007151BE" w:rsidRDefault="007151BE" w:rsidP="007151BE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F905D6">
        <w:rPr>
          <w:rFonts w:ascii="Arial" w:hAnsi="Arial" w:cs="Arial"/>
          <w:bCs/>
          <w:snapToGrid w:val="0"/>
          <w:sz w:val="20"/>
          <w:szCs w:val="20"/>
        </w:rPr>
        <w:t>Pro hodnocení nabídkové ceny za předmět zakázky je nejvhodnější nabídkou ta, která nabídne pro dané kritérium nejnižší hodnotu</w:t>
      </w:r>
      <w:r>
        <w:rPr>
          <w:rFonts w:ascii="Arial" w:hAnsi="Arial" w:cs="Arial"/>
          <w:bCs/>
          <w:snapToGrid w:val="0"/>
          <w:sz w:val="20"/>
          <w:szCs w:val="20"/>
        </w:rPr>
        <w:t>, tvořenou součtem za celý předmět této části veřejné zakázky</w:t>
      </w:r>
      <w:r w:rsidRPr="00F905D6">
        <w:rPr>
          <w:rFonts w:ascii="Arial" w:hAnsi="Arial" w:cs="Arial"/>
          <w:bCs/>
          <w:snapToGrid w:val="0"/>
          <w:sz w:val="20"/>
          <w:szCs w:val="20"/>
        </w:rPr>
        <w:t>. Počet bodů každého účastníka za toto dílčí kritérium se vypočte podle vzorce (výsledek bude zaokrouhlen na dvě desetinná místa):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A5350" w:rsidTr="007A5350">
        <w:tc>
          <w:tcPr>
            <w:tcW w:w="9062" w:type="dxa"/>
          </w:tcPr>
          <w:p w:rsidR="007A5350" w:rsidRDefault="007A5350" w:rsidP="007A5350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7A5350" w:rsidRPr="00F905D6" w:rsidRDefault="007A5350" w:rsidP="007A5350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nejnižší celková nabídková cena v Kč bez DPH</w:t>
            </w:r>
          </w:p>
          <w:p w:rsidR="007A5350" w:rsidRPr="00F905D6" w:rsidRDefault="007A5350" w:rsidP="007A5350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x </w:t>
            </w:r>
            <w:r w:rsidRPr="00F905D6">
              <w:rPr>
                <w:rFonts w:ascii="Arial" w:hAnsi="Arial" w:cs="Arial"/>
                <w:sz w:val="20"/>
                <w:szCs w:val="20"/>
              </w:rPr>
              <w:t>0,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(váha kritéria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7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0%)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.</w:t>
            </w:r>
          </w:p>
          <w:p w:rsidR="007A5350" w:rsidRDefault="007A5350" w:rsidP="007A5350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665402"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hodnocená celková nabídková cena v Kč bez DPH</w:t>
            </w:r>
          </w:p>
        </w:tc>
      </w:tr>
    </w:tbl>
    <w:p w:rsidR="007151BE" w:rsidRDefault="007151BE" w:rsidP="007151BE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:rsidR="007151BE" w:rsidRPr="007151BE" w:rsidRDefault="007151BE" w:rsidP="007151BE">
      <w:pPr>
        <w:pStyle w:val="Bezmezer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5402">
        <w:rPr>
          <w:rFonts w:ascii="Arial" w:hAnsi="Arial" w:cs="Arial"/>
          <w:b/>
          <w:bCs/>
          <w:snapToGrid w:val="0"/>
          <w:sz w:val="20"/>
          <w:szCs w:val="20"/>
          <w:u w:val="single"/>
        </w:rPr>
        <w:t>Metoda hodnocení</w:t>
      </w:r>
      <w:r w:rsidRPr="00665402">
        <w:rPr>
          <w:rFonts w:ascii="Arial" w:hAnsi="Arial" w:cs="Arial"/>
          <w:b/>
          <w:bCs/>
          <w:snapToGrid w:val="0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Technické podmínky předmětu zakázky: </w:t>
      </w:r>
      <w:r w:rsidRPr="007151BE">
        <w:rPr>
          <w:rFonts w:ascii="Arial" w:hAnsi="Arial" w:cs="Arial"/>
          <w:b/>
          <w:sz w:val="20"/>
          <w:szCs w:val="20"/>
        </w:rPr>
        <w:t>mobilní skiagrafický RTG:</w:t>
      </w:r>
    </w:p>
    <w:p w:rsidR="007151BE" w:rsidRDefault="007151BE" w:rsidP="007151BE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>Čt</w:t>
      </w:r>
      <w:r w:rsidRPr="00665402">
        <w:rPr>
          <w:rFonts w:ascii="Arial" w:hAnsi="Arial" w:cs="Arial"/>
          <w:bCs/>
          <w:snapToGrid w:val="0"/>
          <w:sz w:val="20"/>
          <w:szCs w:val="20"/>
        </w:rPr>
        <w:t>yřem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(4) níže uvedeným technickým podmínkám </w:t>
      </w:r>
      <w:r w:rsidR="00737F35" w:rsidRPr="00737F35">
        <w:rPr>
          <w:rFonts w:ascii="Arial" w:hAnsi="Arial" w:cs="Arial"/>
          <w:sz w:val="20"/>
          <w:szCs w:val="20"/>
        </w:rPr>
        <w:t>mobilního skiagrafického RTG</w:t>
      </w:r>
      <w:r w:rsidRPr="00737F35">
        <w:rPr>
          <w:rFonts w:ascii="Arial" w:hAnsi="Arial" w:cs="Arial"/>
          <w:bCs/>
          <w:snapToGrid w:val="0"/>
          <w:sz w:val="20"/>
          <w:szCs w:val="20"/>
        </w:rPr>
        <w:t>, které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budou předmětem hodnocení v rámci tohoto kritéria, zadavatel stanovil příslušnou dílčí váhu, jak je níže uvedeno. </w:t>
      </w:r>
    </w:p>
    <w:p w:rsidR="008B524D" w:rsidRDefault="008B524D" w:rsidP="007151BE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:rsidR="008B524D" w:rsidRDefault="008B524D" w:rsidP="007151BE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tbl>
      <w:tblPr>
        <w:tblStyle w:val="Mkatabulky"/>
        <w:tblW w:w="9541" w:type="dxa"/>
        <w:tblLook w:val="04A0" w:firstRow="1" w:lastRow="0" w:firstColumn="1" w:lastColumn="0" w:noHBand="0" w:noVBand="1"/>
      </w:tblPr>
      <w:tblGrid>
        <w:gridCol w:w="5524"/>
        <w:gridCol w:w="2126"/>
        <w:gridCol w:w="1891"/>
      </w:tblGrid>
      <w:tr w:rsidR="007151BE" w:rsidTr="008B524D">
        <w:tc>
          <w:tcPr>
            <w:tcW w:w="5524" w:type="dxa"/>
            <w:shd w:val="clear" w:color="auto" w:fill="FFC000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C000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MINIMÁLNÍ PARAMETR</w:t>
            </w:r>
          </w:p>
        </w:tc>
        <w:tc>
          <w:tcPr>
            <w:tcW w:w="1891" w:type="dxa"/>
            <w:shd w:val="clear" w:color="auto" w:fill="FFC000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</w:tr>
      <w:tr w:rsidR="007151BE" w:rsidTr="008B524D">
        <w:tc>
          <w:tcPr>
            <w:tcW w:w="5524" w:type="dxa"/>
          </w:tcPr>
          <w:p w:rsidR="007151BE" w:rsidRDefault="007151BE" w:rsidP="0018076F">
            <w:pPr>
              <w:pStyle w:val="Bezmezer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Výkon RTG generátoru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65402">
              <w:rPr>
                <w:rFonts w:ascii="Arial" w:hAnsi="Arial" w:cs="Arial"/>
                <w:sz w:val="20"/>
                <w:szCs w:val="20"/>
              </w:rPr>
              <w:t>jako nejvýhodnější bude vyhodnocena nabídka, kde účastník nabídne zadavateli vyšší než minimálně stanovený parametr</w:t>
            </w:r>
          </w:p>
        </w:tc>
        <w:tc>
          <w:tcPr>
            <w:tcW w:w="2126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kW</w:t>
            </w:r>
          </w:p>
        </w:tc>
        <w:tc>
          <w:tcPr>
            <w:tcW w:w="1891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7151BE" w:rsidTr="008B524D">
        <w:tc>
          <w:tcPr>
            <w:tcW w:w="5524" w:type="dxa"/>
          </w:tcPr>
          <w:p w:rsidR="007151BE" w:rsidRDefault="007151BE" w:rsidP="007151BE">
            <w:pPr>
              <w:pStyle w:val="Bezmezer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</w:rPr>
              <w:t xml:space="preserve">Celková tepelná kapacita 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jako nejvýhodnější bude vyhodnocena nabídka, kde dodavatel nabídne zadavateli vyšší než minimálně stanovený parametr</w:t>
            </w:r>
          </w:p>
        </w:tc>
        <w:tc>
          <w:tcPr>
            <w:tcW w:w="2126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>
              <w:t xml:space="preserve">1000 </w:t>
            </w:r>
            <w:proofErr w:type="spellStart"/>
            <w:r>
              <w:t>kHU</w:t>
            </w:r>
            <w:proofErr w:type="spellEnd"/>
          </w:p>
        </w:tc>
        <w:tc>
          <w:tcPr>
            <w:tcW w:w="1891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7151BE" w:rsidTr="008B524D">
        <w:tc>
          <w:tcPr>
            <w:tcW w:w="5524" w:type="dxa"/>
          </w:tcPr>
          <w:p w:rsidR="007151BE" w:rsidRDefault="007151BE" w:rsidP="0018076F">
            <w:pPr>
              <w:pStyle w:val="Bezmezer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65402">
              <w:rPr>
                <w:rFonts w:ascii="Arial" w:hAnsi="Arial" w:cs="Arial"/>
                <w:sz w:val="20"/>
                <w:szCs w:val="20"/>
              </w:rPr>
              <w:t>jako nejvýhodnější bude vyho</w:t>
            </w:r>
            <w:r>
              <w:rPr>
                <w:rFonts w:ascii="Arial" w:hAnsi="Arial" w:cs="Arial"/>
                <w:sz w:val="20"/>
                <w:szCs w:val="20"/>
              </w:rPr>
              <w:t xml:space="preserve">dnocena nabídka, kde dodavatel 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nabídne </w:t>
            </w:r>
            <w:r w:rsidRPr="00EB49A5">
              <w:rPr>
                <w:rFonts w:ascii="Arial" w:hAnsi="Arial" w:cs="Arial"/>
                <w:sz w:val="20"/>
                <w:szCs w:val="20"/>
                <w:u w:val="single"/>
              </w:rPr>
              <w:t>nižší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než maximálně stanovený parametr</w:t>
            </w:r>
          </w:p>
        </w:tc>
        <w:tc>
          <w:tcPr>
            <w:tcW w:w="2126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maximálně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200 µm</w:t>
            </w:r>
          </w:p>
        </w:tc>
        <w:tc>
          <w:tcPr>
            <w:tcW w:w="1891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7151BE" w:rsidTr="008B524D">
        <w:tc>
          <w:tcPr>
            <w:tcW w:w="5524" w:type="dxa"/>
          </w:tcPr>
          <w:p w:rsidR="007151BE" w:rsidRPr="00665402" w:rsidRDefault="007151BE" w:rsidP="0018076F">
            <w:pPr>
              <w:pStyle w:val="Bezmezer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jako nejvýhodnější bude vyhodnocena nabídka, kde </w:t>
            </w:r>
            <w:r w:rsidRPr="00665402">
              <w:rPr>
                <w:rFonts w:ascii="Arial" w:hAnsi="Arial" w:cs="Arial"/>
                <w:sz w:val="20"/>
                <w:szCs w:val="20"/>
              </w:rPr>
              <w:tab/>
              <w:t>dodavatel nabídne zadavateli vyšší než minimálně stanovený parametr</w:t>
            </w:r>
          </w:p>
        </w:tc>
        <w:tc>
          <w:tcPr>
            <w:tcW w:w="2126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minimálně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14 bitů</w:t>
            </w:r>
          </w:p>
        </w:tc>
        <w:tc>
          <w:tcPr>
            <w:tcW w:w="1891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7151BE" w:rsidRDefault="007151BE" w:rsidP="007151BE">
      <w:pPr>
        <w:pStyle w:val="Bezmezer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151BE" w:rsidRDefault="007151BE" w:rsidP="007151BE">
      <w:pPr>
        <w:pStyle w:val="Bezmezer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49A5">
        <w:rPr>
          <w:rFonts w:ascii="Arial" w:hAnsi="Arial" w:cs="Arial"/>
          <w:sz w:val="20"/>
          <w:szCs w:val="20"/>
        </w:rPr>
        <w:t xml:space="preserve">Bodové hodnocení nabídky </w:t>
      </w:r>
      <w:r w:rsidRPr="00722AAA">
        <w:rPr>
          <w:rFonts w:ascii="Arial" w:hAnsi="Arial" w:cs="Arial"/>
          <w:b/>
          <w:sz w:val="20"/>
          <w:szCs w:val="20"/>
        </w:rPr>
        <w:t>v dílčím kritériu 1, 2 a 4</w:t>
      </w:r>
      <w:r w:rsidRPr="00EB49A5">
        <w:rPr>
          <w:rFonts w:ascii="Arial" w:hAnsi="Arial" w:cs="Arial"/>
          <w:sz w:val="20"/>
          <w:szCs w:val="20"/>
        </w:rPr>
        <w:t xml:space="preserve"> bude </w:t>
      </w:r>
      <w:r>
        <w:rPr>
          <w:rFonts w:ascii="Arial" w:hAnsi="Arial" w:cs="Arial"/>
          <w:sz w:val="20"/>
          <w:szCs w:val="20"/>
        </w:rPr>
        <w:t xml:space="preserve">vypočteno podle níže uvedeného vzorce </w:t>
      </w:r>
      <w:r w:rsidR="00DE31D3">
        <w:rPr>
          <w:rFonts w:ascii="Arial" w:hAnsi="Arial" w:cs="Arial"/>
          <w:sz w:val="20"/>
          <w:szCs w:val="20"/>
        </w:rPr>
        <w:t xml:space="preserve">takto </w:t>
      </w:r>
      <w:r>
        <w:rPr>
          <w:rFonts w:ascii="Arial" w:hAnsi="Arial" w:cs="Arial"/>
          <w:sz w:val="20"/>
          <w:szCs w:val="20"/>
        </w:rPr>
        <w:t>(výsledek bude zaokrouhlen na dvě desetinná místa</w:t>
      </w:r>
      <w:r w:rsidR="001918E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Mkatabulky"/>
        <w:tblW w:w="8931" w:type="dxa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7151BE" w:rsidTr="007A5350">
        <w:tc>
          <w:tcPr>
            <w:tcW w:w="8931" w:type="dxa"/>
          </w:tcPr>
          <w:p w:rsidR="007151BE" w:rsidRDefault="007151BE" w:rsidP="0018076F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7151BE" w:rsidRPr="00F905D6" w:rsidRDefault="007151BE" w:rsidP="0018076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hodnocený parametr</w:t>
            </w:r>
          </w:p>
          <w:p w:rsidR="007151BE" w:rsidRPr="00F905D6" w:rsidRDefault="007151BE" w:rsidP="0018076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x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0,25 (váha dílčího kritéria 1, 2 a 4).</w:t>
            </w:r>
          </w:p>
          <w:p w:rsidR="007151BE" w:rsidRDefault="007151BE" w:rsidP="007A5350">
            <w:pPr>
              <w:pStyle w:val="Bezmezer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nejvyšší nabídnutý parametr</w:t>
            </w:r>
          </w:p>
        </w:tc>
      </w:tr>
    </w:tbl>
    <w:p w:rsidR="007151BE" w:rsidRDefault="007151BE" w:rsidP="007151BE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151BE" w:rsidRPr="00722AAA" w:rsidRDefault="007151BE" w:rsidP="007151BE">
      <w:pPr>
        <w:pStyle w:val="Bezmezer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B49A5">
        <w:rPr>
          <w:rFonts w:ascii="Arial" w:hAnsi="Arial" w:cs="Arial"/>
          <w:sz w:val="20"/>
          <w:szCs w:val="20"/>
        </w:rPr>
        <w:t xml:space="preserve">Bodové hodnocení nabídky </w:t>
      </w:r>
      <w:r w:rsidRPr="00722AAA">
        <w:rPr>
          <w:rFonts w:ascii="Arial" w:hAnsi="Arial" w:cs="Arial"/>
          <w:b/>
          <w:sz w:val="20"/>
          <w:szCs w:val="20"/>
        </w:rPr>
        <w:t>v dílčím kritériu 3</w:t>
      </w:r>
      <w:r>
        <w:rPr>
          <w:rFonts w:ascii="Arial" w:hAnsi="Arial" w:cs="Arial"/>
          <w:sz w:val="20"/>
          <w:szCs w:val="20"/>
        </w:rPr>
        <w:t xml:space="preserve"> </w:t>
      </w:r>
      <w:r w:rsidRPr="00EB49A5">
        <w:rPr>
          <w:rFonts w:ascii="Arial" w:hAnsi="Arial" w:cs="Arial"/>
          <w:sz w:val="20"/>
          <w:szCs w:val="20"/>
        </w:rPr>
        <w:t xml:space="preserve">bude </w:t>
      </w:r>
      <w:r>
        <w:rPr>
          <w:rFonts w:ascii="Arial" w:hAnsi="Arial" w:cs="Arial"/>
          <w:sz w:val="20"/>
          <w:szCs w:val="20"/>
        </w:rPr>
        <w:t xml:space="preserve">vypočteno podle níže uvedeného vzorce </w:t>
      </w:r>
      <w:r w:rsidR="00DE31D3">
        <w:rPr>
          <w:rFonts w:ascii="Arial" w:hAnsi="Arial" w:cs="Arial"/>
          <w:sz w:val="20"/>
          <w:szCs w:val="20"/>
        </w:rPr>
        <w:t xml:space="preserve">takto </w:t>
      </w:r>
      <w:r>
        <w:rPr>
          <w:rFonts w:ascii="Arial" w:hAnsi="Arial" w:cs="Arial"/>
          <w:sz w:val="20"/>
          <w:szCs w:val="20"/>
        </w:rPr>
        <w:t>(výsledek bude zaokrouhlen na dvě desetinná místa</w:t>
      </w:r>
      <w:r w:rsidR="001918E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8931" w:type="dxa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7151BE" w:rsidTr="007A5350">
        <w:tc>
          <w:tcPr>
            <w:tcW w:w="8931" w:type="dxa"/>
          </w:tcPr>
          <w:p w:rsidR="007151BE" w:rsidRDefault="007151BE" w:rsidP="0018076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7151BE" w:rsidRPr="00F905D6" w:rsidRDefault="007151BE" w:rsidP="0018076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nejnižší nabídnutý parametr</w:t>
            </w:r>
          </w:p>
          <w:p w:rsidR="007151BE" w:rsidRPr="00F905D6" w:rsidRDefault="007151BE" w:rsidP="0018076F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0,25 (váha dílčího kritéria 3) </w:t>
            </w:r>
          </w:p>
          <w:p w:rsidR="007151BE" w:rsidRDefault="007151BE" w:rsidP="007A5350">
            <w:pPr>
              <w:pStyle w:val="Bezmezer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hodnocený parametr</w:t>
            </w:r>
          </w:p>
        </w:tc>
      </w:tr>
    </w:tbl>
    <w:p w:rsidR="007151BE" w:rsidRDefault="007151BE" w:rsidP="007151BE">
      <w:pPr>
        <w:pStyle w:val="Bezmezer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22080" w:rsidRDefault="00222080" w:rsidP="00222080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>Takto získané hodnoty za 4 dílčí hodnoticí kritéria se sečtou a vynásobí vahou tohoto kritéria (30%), čímž dojde k získání provážených bodů za kritérium písm. b).</w:t>
      </w:r>
    </w:p>
    <w:p w:rsidR="00222080" w:rsidRDefault="00222080" w:rsidP="00222080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151BE" w:rsidRPr="00F905D6" w:rsidRDefault="007151BE" w:rsidP="007151BE">
      <w:pPr>
        <w:pStyle w:val="Bezmezer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905D6">
        <w:rPr>
          <w:rFonts w:ascii="Arial" w:hAnsi="Arial" w:cs="Arial"/>
          <w:b/>
          <w:sz w:val="20"/>
          <w:szCs w:val="20"/>
        </w:rPr>
        <w:t>Pořadí nabídek</w:t>
      </w:r>
    </w:p>
    <w:p w:rsidR="007151BE" w:rsidRDefault="007151BE" w:rsidP="007151BE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05D6">
        <w:rPr>
          <w:rFonts w:ascii="Arial" w:hAnsi="Arial" w:cs="Arial"/>
          <w:sz w:val="20"/>
          <w:szCs w:val="20"/>
        </w:rPr>
        <w:t xml:space="preserve">Pořadí nabídek bude stanoveno dle součtu bodů za </w:t>
      </w:r>
      <w:r>
        <w:rPr>
          <w:rFonts w:ascii="Arial" w:hAnsi="Arial" w:cs="Arial"/>
          <w:sz w:val="20"/>
          <w:szCs w:val="20"/>
        </w:rPr>
        <w:t>2 (dvě)</w:t>
      </w:r>
      <w:r w:rsidRPr="00F905D6">
        <w:rPr>
          <w:rFonts w:ascii="Arial" w:hAnsi="Arial" w:cs="Arial"/>
          <w:sz w:val="20"/>
          <w:szCs w:val="20"/>
        </w:rPr>
        <w:t xml:space="preserve"> dílčí hodnotící kritéria nabídky každého účastníka, a to od nabídky s nejvyšším počtem bodů po nabídku s nejnižším počtem bodů. Zadavatel </w:t>
      </w:r>
      <w:r w:rsidRPr="00F905D6">
        <w:rPr>
          <w:rFonts w:ascii="Arial" w:hAnsi="Arial" w:cs="Arial"/>
          <w:sz w:val="20"/>
          <w:szCs w:val="20"/>
        </w:rPr>
        <w:lastRenderedPageBreak/>
        <w:t xml:space="preserve">rozhodne o výběru nejvhodnější nabídky toho účastníka, jehož nabídka obdrží při součtu bodů za </w:t>
      </w:r>
      <w:r>
        <w:rPr>
          <w:rFonts w:ascii="Arial" w:hAnsi="Arial" w:cs="Arial"/>
          <w:sz w:val="20"/>
          <w:szCs w:val="20"/>
        </w:rPr>
        <w:t>obě 2 (dvě)</w:t>
      </w:r>
      <w:r w:rsidRPr="00F905D6">
        <w:rPr>
          <w:rFonts w:ascii="Arial" w:hAnsi="Arial" w:cs="Arial"/>
          <w:sz w:val="20"/>
          <w:szCs w:val="20"/>
        </w:rPr>
        <w:t xml:space="preserve"> dílčí hodnotící kritéria nejvyšší počet bodů.</w:t>
      </w:r>
    </w:p>
    <w:p w:rsidR="007151BE" w:rsidRDefault="007151BE" w:rsidP="007151BE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151BE" w:rsidRPr="00034EA6" w:rsidRDefault="007151BE" w:rsidP="007151BE">
      <w:pPr>
        <w:pStyle w:val="Bezmezer"/>
        <w:spacing w:line="360" w:lineRule="auto"/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034EA6">
        <w:rPr>
          <w:rFonts w:ascii="Arial" w:hAnsi="Arial" w:cs="Arial"/>
          <w:b/>
          <w:sz w:val="24"/>
          <w:szCs w:val="20"/>
          <w:u w:val="single"/>
        </w:rPr>
        <w:t>Příklad</w:t>
      </w:r>
    </w:p>
    <w:p w:rsidR="007151BE" w:rsidRDefault="007151BE" w:rsidP="007151BE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níže uvádí příklad výpočtu bodů za hodnotící kritéria, když v této části veřejné zakázky obdrží 2 nabídky s níže uvedenými parametry. </w:t>
      </w:r>
    </w:p>
    <w:p w:rsidR="007151BE" w:rsidRDefault="007151BE" w:rsidP="007151BE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151BE" w:rsidRDefault="007151BE" w:rsidP="007151BE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t>Účastník 1</w:t>
      </w:r>
      <w:r w:rsidRPr="00967520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nabídne cenu </w:t>
      </w:r>
      <w:r>
        <w:rPr>
          <w:rFonts w:ascii="Arial" w:hAnsi="Arial" w:cs="Arial"/>
          <w:sz w:val="20"/>
          <w:szCs w:val="20"/>
          <w:highlight w:val="yellow"/>
        </w:rPr>
        <w:t>7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.000.000,- Kč bez DPH (celkem za </w:t>
      </w:r>
      <w:r>
        <w:rPr>
          <w:rFonts w:ascii="Arial" w:hAnsi="Arial" w:cs="Arial"/>
          <w:sz w:val="20"/>
          <w:szCs w:val="20"/>
          <w:highlight w:val="yellow"/>
        </w:rPr>
        <w:t>2</w:t>
      </w:r>
      <w:r w:rsidRPr="00967520">
        <w:rPr>
          <w:rFonts w:ascii="Arial" w:hAnsi="Arial" w:cs="Arial"/>
          <w:sz w:val="20"/>
          <w:szCs w:val="20"/>
          <w:highlight w:val="yellow"/>
        </w:rPr>
        <w:t>ks RTG) a příkladně tyto hodnoty dílčích kritérií takto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5807"/>
        <w:gridCol w:w="2126"/>
        <w:gridCol w:w="1276"/>
      </w:tblGrid>
      <w:tr w:rsidR="007151BE" w:rsidTr="008B524D">
        <w:tc>
          <w:tcPr>
            <w:tcW w:w="5807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 PARAMETR</w:t>
            </w:r>
          </w:p>
        </w:tc>
        <w:tc>
          <w:tcPr>
            <w:tcW w:w="1276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</w:tr>
      <w:tr w:rsidR="007151BE" w:rsidTr="008B524D">
        <w:tc>
          <w:tcPr>
            <w:tcW w:w="5807" w:type="dxa"/>
          </w:tcPr>
          <w:p w:rsidR="007151BE" w:rsidRDefault="007151BE" w:rsidP="007151BE">
            <w:pPr>
              <w:pStyle w:val="Bezmezer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Výkon RTG generátoru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kW</w:t>
            </w:r>
          </w:p>
        </w:tc>
        <w:tc>
          <w:tcPr>
            <w:tcW w:w="127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7151BE" w:rsidTr="008B524D">
        <w:tc>
          <w:tcPr>
            <w:tcW w:w="5807" w:type="dxa"/>
          </w:tcPr>
          <w:p w:rsidR="007151BE" w:rsidRDefault="007151BE" w:rsidP="007151BE">
            <w:pPr>
              <w:pStyle w:val="Bezmezer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</w:rPr>
              <w:t xml:space="preserve">Celková tepelná kapacita </w:t>
            </w:r>
          </w:p>
        </w:tc>
        <w:tc>
          <w:tcPr>
            <w:tcW w:w="212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1200 </w:t>
            </w:r>
            <w:proofErr w:type="spellStart"/>
            <w:r>
              <w:t>kHU</w:t>
            </w:r>
            <w:proofErr w:type="spellEnd"/>
          </w:p>
        </w:tc>
        <w:tc>
          <w:tcPr>
            <w:tcW w:w="127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7151BE" w:rsidTr="008B524D">
        <w:tc>
          <w:tcPr>
            <w:tcW w:w="5807" w:type="dxa"/>
          </w:tcPr>
          <w:p w:rsidR="007151BE" w:rsidRDefault="007151BE" w:rsidP="007151BE">
            <w:pPr>
              <w:pStyle w:val="Bezmezer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µm</w:t>
            </w:r>
          </w:p>
        </w:tc>
        <w:tc>
          <w:tcPr>
            <w:tcW w:w="127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7151BE" w:rsidTr="008B524D">
        <w:tc>
          <w:tcPr>
            <w:tcW w:w="5807" w:type="dxa"/>
          </w:tcPr>
          <w:p w:rsidR="007151BE" w:rsidRPr="00665402" w:rsidRDefault="007151BE" w:rsidP="007151BE">
            <w:pPr>
              <w:pStyle w:val="Bezmezer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bitů</w:t>
            </w:r>
          </w:p>
        </w:tc>
        <w:tc>
          <w:tcPr>
            <w:tcW w:w="127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7151BE" w:rsidRDefault="007151BE" w:rsidP="007151BE"/>
    <w:p w:rsidR="007151BE" w:rsidRPr="0070047F" w:rsidRDefault="007151BE" w:rsidP="007151BE">
      <w:pPr>
        <w:jc w:val="center"/>
        <w:rPr>
          <w:rFonts w:ascii="Arial" w:hAnsi="Arial" w:cs="Arial"/>
          <w:b/>
          <w:sz w:val="20"/>
          <w:szCs w:val="20"/>
        </w:rPr>
      </w:pPr>
      <w:r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t>Výpočet bodů</w:t>
      </w:r>
      <w:r w:rsidRPr="00967520">
        <w:rPr>
          <w:rFonts w:ascii="Arial" w:hAnsi="Arial" w:cs="Arial"/>
          <w:b/>
          <w:sz w:val="20"/>
          <w:szCs w:val="20"/>
          <w:highlight w:val="yellow"/>
        </w:rPr>
        <w:t>: ÚČASTNÍK 1</w:t>
      </w:r>
    </w:p>
    <w:p w:rsidR="007151BE" w:rsidRPr="00034EA6" w:rsidRDefault="007151BE" w:rsidP="007A5350">
      <w:pPr>
        <w:pStyle w:val="Odstavecseseznamem"/>
        <w:numPr>
          <w:ilvl w:val="0"/>
          <w:numId w:val="12"/>
        </w:numPr>
        <w:spacing w:after="120"/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 xml:space="preserve">nabídková cena: </w:t>
      </w:r>
    </w:p>
    <w:p w:rsidR="007151BE" w:rsidRDefault="00737F35" w:rsidP="007A5350">
      <w:pPr>
        <w:spacing w:after="12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6</w:t>
      </w:r>
      <w:r w:rsidR="007151B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="007151BE">
        <w:rPr>
          <w:rFonts w:ascii="Arial" w:hAnsi="Arial" w:cs="Arial"/>
          <w:sz w:val="20"/>
          <w:szCs w:val="20"/>
        </w:rPr>
        <w:t xml:space="preserve">00.000 / </w:t>
      </w:r>
      <w:r>
        <w:rPr>
          <w:rFonts w:ascii="Arial" w:hAnsi="Arial" w:cs="Arial"/>
          <w:sz w:val="20"/>
          <w:szCs w:val="20"/>
        </w:rPr>
        <w:t>7</w:t>
      </w:r>
      <w:r w:rsidR="007151BE">
        <w:rPr>
          <w:rFonts w:ascii="Arial" w:hAnsi="Arial" w:cs="Arial"/>
          <w:sz w:val="20"/>
          <w:szCs w:val="20"/>
        </w:rPr>
        <w:t xml:space="preserve">.000.000 x 100 x 0,7 = </w:t>
      </w:r>
      <w:r w:rsidR="007151BE" w:rsidRPr="00967520">
        <w:rPr>
          <w:rFonts w:ascii="Arial" w:hAnsi="Arial" w:cs="Arial"/>
          <w:szCs w:val="20"/>
          <w:u w:val="single"/>
        </w:rPr>
        <w:t>64,</w:t>
      </w:r>
      <w:r>
        <w:rPr>
          <w:rFonts w:ascii="Arial" w:hAnsi="Arial" w:cs="Arial"/>
          <w:szCs w:val="20"/>
          <w:u w:val="single"/>
        </w:rPr>
        <w:t>99</w:t>
      </w:r>
      <w:r w:rsidR="007151BE" w:rsidRPr="00967520">
        <w:rPr>
          <w:rFonts w:ascii="Arial" w:hAnsi="Arial" w:cs="Arial"/>
          <w:szCs w:val="20"/>
          <w:u w:val="single"/>
        </w:rPr>
        <w:t xml:space="preserve"> bodů</w:t>
      </w:r>
    </w:p>
    <w:p w:rsidR="007151BE" w:rsidRDefault="007151BE" w:rsidP="007A5350">
      <w:pPr>
        <w:spacing w:after="120"/>
        <w:rPr>
          <w:rFonts w:ascii="Arial" w:hAnsi="Arial" w:cs="Arial"/>
          <w:sz w:val="20"/>
          <w:szCs w:val="20"/>
        </w:rPr>
      </w:pPr>
    </w:p>
    <w:p w:rsidR="007151BE" w:rsidRPr="00737F35" w:rsidRDefault="007151BE" w:rsidP="007A5350">
      <w:pPr>
        <w:pStyle w:val="Odstavecseseznamem"/>
        <w:numPr>
          <w:ilvl w:val="0"/>
          <w:numId w:val="12"/>
        </w:numPr>
        <w:spacing w:after="120"/>
        <w:rPr>
          <w:rFonts w:ascii="Arial" w:hAnsi="Arial" w:cs="Arial"/>
          <w:b/>
          <w:sz w:val="20"/>
          <w:szCs w:val="20"/>
          <w:highlight w:val="yellow"/>
        </w:rPr>
      </w:pPr>
      <w:r w:rsidRPr="00737F35">
        <w:rPr>
          <w:rFonts w:ascii="Arial" w:hAnsi="Arial" w:cs="Arial"/>
          <w:b/>
          <w:sz w:val="20"/>
          <w:szCs w:val="20"/>
          <w:highlight w:val="yellow"/>
        </w:rPr>
        <w:t xml:space="preserve">technické podmínky </w:t>
      </w:r>
      <w:r w:rsidR="00737F35" w:rsidRPr="00737F35">
        <w:rPr>
          <w:rFonts w:ascii="Arial" w:hAnsi="Arial" w:cs="Arial"/>
          <w:b/>
          <w:sz w:val="20"/>
          <w:szCs w:val="20"/>
          <w:highlight w:val="yellow"/>
        </w:rPr>
        <w:t>mobilní skiagrafický RTG</w:t>
      </w:r>
      <w:r w:rsidRPr="00737F35">
        <w:rPr>
          <w:rFonts w:ascii="Arial" w:hAnsi="Arial" w:cs="Arial"/>
          <w:b/>
          <w:sz w:val="20"/>
          <w:szCs w:val="20"/>
          <w:highlight w:val="yellow"/>
        </w:rPr>
        <w:t>: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3114"/>
        <w:gridCol w:w="1701"/>
        <w:gridCol w:w="1276"/>
        <w:gridCol w:w="2126"/>
        <w:gridCol w:w="1134"/>
      </w:tblGrid>
      <w:tr w:rsidR="007151BE" w:rsidTr="008B524D">
        <w:tc>
          <w:tcPr>
            <w:tcW w:w="3114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 PARAMETR</w:t>
            </w:r>
          </w:p>
        </w:tc>
        <w:tc>
          <w:tcPr>
            <w:tcW w:w="1276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  <w:tc>
          <w:tcPr>
            <w:tcW w:w="2126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6A7280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VÝPOČET</w:t>
            </w:r>
          </w:p>
        </w:tc>
        <w:tc>
          <w:tcPr>
            <w:tcW w:w="1134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6A7280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BODY</w:t>
            </w:r>
          </w:p>
        </w:tc>
      </w:tr>
      <w:tr w:rsidR="007151BE" w:rsidTr="008B524D">
        <w:tc>
          <w:tcPr>
            <w:tcW w:w="3114" w:type="dxa"/>
          </w:tcPr>
          <w:p w:rsidR="007151BE" w:rsidRDefault="007151BE" w:rsidP="007151BE">
            <w:pPr>
              <w:pStyle w:val="Bezmezer"/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Výkon RTG generátoru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kW</w:t>
            </w:r>
          </w:p>
        </w:tc>
        <w:tc>
          <w:tcPr>
            <w:tcW w:w="127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12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37F35" w:rsidP="002220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151BE">
              <w:rPr>
                <w:rFonts w:ascii="Arial" w:hAnsi="Arial" w:cs="Arial"/>
                <w:sz w:val="20"/>
                <w:szCs w:val="20"/>
              </w:rPr>
              <w:t xml:space="preserve">0 /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151BE">
              <w:rPr>
                <w:rFonts w:ascii="Arial" w:hAnsi="Arial" w:cs="Arial"/>
                <w:sz w:val="20"/>
                <w:szCs w:val="20"/>
              </w:rPr>
              <w:t>0 x 100 x 0,25</w:t>
            </w:r>
          </w:p>
        </w:tc>
        <w:tc>
          <w:tcPr>
            <w:tcW w:w="1134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222080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151BE" w:rsidTr="008B524D">
        <w:tc>
          <w:tcPr>
            <w:tcW w:w="3114" w:type="dxa"/>
          </w:tcPr>
          <w:p w:rsidR="007151BE" w:rsidRDefault="007151BE" w:rsidP="007151BE">
            <w:pPr>
              <w:pStyle w:val="Bezmezer"/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</w:rPr>
              <w:t xml:space="preserve">Celková tepelná kapacita </w:t>
            </w:r>
          </w:p>
        </w:tc>
        <w:tc>
          <w:tcPr>
            <w:tcW w:w="1701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540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27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12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37F35" w:rsidP="002220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  <w:r w:rsidR="007151BE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>1200</w:t>
            </w:r>
            <w:r w:rsidR="007151BE">
              <w:rPr>
                <w:rFonts w:ascii="Arial" w:hAnsi="Arial" w:cs="Arial"/>
                <w:sz w:val="20"/>
                <w:szCs w:val="20"/>
              </w:rPr>
              <w:t xml:space="preserve"> x 100 x 0,25</w:t>
            </w:r>
          </w:p>
        </w:tc>
        <w:tc>
          <w:tcPr>
            <w:tcW w:w="1134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222080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151BE" w:rsidTr="008B524D">
        <w:tc>
          <w:tcPr>
            <w:tcW w:w="3114" w:type="dxa"/>
          </w:tcPr>
          <w:p w:rsidR="007151BE" w:rsidRDefault="007151BE" w:rsidP="007151BE">
            <w:pPr>
              <w:pStyle w:val="Bezmezer"/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µm</w:t>
            </w:r>
          </w:p>
        </w:tc>
        <w:tc>
          <w:tcPr>
            <w:tcW w:w="127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12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2220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 / 1</w:t>
            </w:r>
            <w:r w:rsidR="00737F35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 x 100 x 0,25</w:t>
            </w:r>
          </w:p>
        </w:tc>
        <w:tc>
          <w:tcPr>
            <w:tcW w:w="1134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222080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151BE" w:rsidTr="008B524D">
        <w:tc>
          <w:tcPr>
            <w:tcW w:w="3114" w:type="dxa"/>
          </w:tcPr>
          <w:p w:rsidR="007151BE" w:rsidRPr="00665402" w:rsidRDefault="007151BE" w:rsidP="007151BE">
            <w:pPr>
              <w:pStyle w:val="Bezmezer"/>
              <w:numPr>
                <w:ilvl w:val="0"/>
                <w:numId w:val="19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bitů</w:t>
            </w:r>
          </w:p>
        </w:tc>
        <w:tc>
          <w:tcPr>
            <w:tcW w:w="127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12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37F35" w:rsidP="002220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7151BE">
              <w:rPr>
                <w:rFonts w:ascii="Arial" w:hAnsi="Arial" w:cs="Arial"/>
                <w:sz w:val="20"/>
                <w:szCs w:val="20"/>
              </w:rPr>
              <w:t xml:space="preserve"> / 20 x 100 x 0,25</w:t>
            </w:r>
          </w:p>
        </w:tc>
        <w:tc>
          <w:tcPr>
            <w:tcW w:w="1134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222080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</w:tbl>
    <w:p w:rsidR="007151BE" w:rsidRDefault="007151BE" w:rsidP="007151BE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p w:rsidR="007151BE" w:rsidRDefault="00222080" w:rsidP="007151BE">
      <w:pPr>
        <w:pStyle w:val="Odstavecseseznamem"/>
        <w:ind w:left="360"/>
        <w:rPr>
          <w:rFonts w:ascii="Arial" w:hAnsi="Arial" w:cs="Arial"/>
          <w:bCs/>
          <w:snapToGrid w:val="0"/>
          <w:szCs w:val="20"/>
          <w:u w:val="single"/>
        </w:rPr>
      </w:pPr>
      <w:r>
        <w:rPr>
          <w:rFonts w:ascii="Arial" w:hAnsi="Arial" w:cs="Arial"/>
          <w:bCs/>
          <w:snapToGrid w:val="0"/>
          <w:sz w:val="20"/>
          <w:szCs w:val="20"/>
        </w:rPr>
        <w:t xml:space="preserve">25 + 25 + 25 + 25 = 100 x 0,3 (váha kritéria dle písm. b)) = </w:t>
      </w:r>
      <w:r>
        <w:rPr>
          <w:rFonts w:ascii="Arial" w:hAnsi="Arial" w:cs="Arial"/>
          <w:bCs/>
          <w:snapToGrid w:val="0"/>
          <w:szCs w:val="20"/>
          <w:u w:val="single"/>
        </w:rPr>
        <w:t>30</w:t>
      </w:r>
      <w:r w:rsidRPr="001D5361">
        <w:rPr>
          <w:rFonts w:ascii="Arial" w:hAnsi="Arial" w:cs="Arial"/>
          <w:bCs/>
          <w:snapToGrid w:val="0"/>
          <w:szCs w:val="20"/>
          <w:u w:val="single"/>
        </w:rPr>
        <w:t xml:space="preserve"> bodů</w:t>
      </w:r>
    </w:p>
    <w:p w:rsidR="00222080" w:rsidRDefault="00222080" w:rsidP="007151BE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p w:rsidR="007151BE" w:rsidRPr="005065A0" w:rsidRDefault="007151BE" w:rsidP="007151BE">
      <w:pPr>
        <w:jc w:val="center"/>
        <w:rPr>
          <w:rFonts w:ascii="Arial" w:hAnsi="Arial" w:cs="Arial"/>
          <w:b/>
          <w:szCs w:val="20"/>
        </w:rPr>
      </w:pPr>
      <w:r w:rsidRPr="00967520">
        <w:rPr>
          <w:rFonts w:ascii="Arial" w:hAnsi="Arial" w:cs="Arial"/>
          <w:b/>
          <w:szCs w:val="20"/>
          <w:highlight w:val="green"/>
        </w:rPr>
        <w:t xml:space="preserve">SOUČET BODŮ ÚČASTNÍKA 1: </w:t>
      </w:r>
      <w:r>
        <w:rPr>
          <w:rFonts w:ascii="Arial" w:hAnsi="Arial" w:cs="Arial"/>
          <w:b/>
          <w:szCs w:val="20"/>
          <w:highlight w:val="green"/>
        </w:rPr>
        <w:tab/>
      </w:r>
      <w:r>
        <w:rPr>
          <w:rFonts w:ascii="Arial" w:hAnsi="Arial" w:cs="Arial"/>
          <w:b/>
          <w:szCs w:val="20"/>
          <w:highlight w:val="green"/>
        </w:rPr>
        <w:tab/>
      </w:r>
      <w:r w:rsidR="00742067">
        <w:rPr>
          <w:rFonts w:ascii="Arial" w:hAnsi="Arial" w:cs="Arial"/>
          <w:b/>
          <w:sz w:val="24"/>
          <w:szCs w:val="20"/>
          <w:highlight w:val="green"/>
          <w:u w:val="single"/>
        </w:rPr>
        <w:t>94</w:t>
      </w:r>
      <w:r w:rsidRPr="00967520">
        <w:rPr>
          <w:rFonts w:ascii="Arial" w:hAnsi="Arial" w:cs="Arial"/>
          <w:b/>
          <w:sz w:val="24"/>
          <w:szCs w:val="20"/>
          <w:highlight w:val="green"/>
          <w:u w:val="single"/>
        </w:rPr>
        <w:t>,</w:t>
      </w:r>
      <w:r w:rsidR="00742067" w:rsidRPr="00742067">
        <w:rPr>
          <w:rFonts w:ascii="Arial" w:hAnsi="Arial" w:cs="Arial"/>
          <w:b/>
          <w:sz w:val="24"/>
          <w:szCs w:val="20"/>
          <w:highlight w:val="green"/>
          <w:u w:val="single"/>
        </w:rPr>
        <w:t>9</w:t>
      </w:r>
    </w:p>
    <w:p w:rsidR="007151BE" w:rsidRDefault="007151BE" w:rsidP="007151BE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t>Účastník 2</w:t>
      </w:r>
      <w:r w:rsidRPr="00967520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nabídne cenu </w:t>
      </w:r>
      <w:r>
        <w:rPr>
          <w:rFonts w:ascii="Arial" w:hAnsi="Arial" w:cs="Arial"/>
          <w:sz w:val="20"/>
          <w:szCs w:val="20"/>
          <w:highlight w:val="yellow"/>
        </w:rPr>
        <w:t>6</w:t>
      </w:r>
      <w:r w:rsidRPr="00967520">
        <w:rPr>
          <w:rFonts w:ascii="Arial" w:hAnsi="Arial" w:cs="Arial"/>
          <w:sz w:val="20"/>
          <w:szCs w:val="20"/>
          <w:highlight w:val="yellow"/>
        </w:rPr>
        <w:t>.</w:t>
      </w:r>
      <w:r>
        <w:rPr>
          <w:rFonts w:ascii="Arial" w:hAnsi="Arial" w:cs="Arial"/>
          <w:sz w:val="20"/>
          <w:szCs w:val="20"/>
          <w:highlight w:val="yellow"/>
        </w:rPr>
        <w:t>5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00.000,- Kč bez DPH (celkem za </w:t>
      </w:r>
      <w:r>
        <w:rPr>
          <w:rFonts w:ascii="Arial" w:hAnsi="Arial" w:cs="Arial"/>
          <w:sz w:val="20"/>
          <w:szCs w:val="20"/>
          <w:highlight w:val="yellow"/>
        </w:rPr>
        <w:t>2</w:t>
      </w:r>
      <w:r w:rsidRPr="00967520">
        <w:rPr>
          <w:rFonts w:ascii="Arial" w:hAnsi="Arial" w:cs="Arial"/>
          <w:sz w:val="20"/>
          <w:szCs w:val="20"/>
          <w:highlight w:val="yellow"/>
        </w:rPr>
        <w:t>ks RTG) a příkladně tyto hodnoty dílčích kritérií takto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9257" w:type="dxa"/>
        <w:tblLook w:val="04A0" w:firstRow="1" w:lastRow="0" w:firstColumn="1" w:lastColumn="0" w:noHBand="0" w:noVBand="1"/>
      </w:tblPr>
      <w:tblGrid>
        <w:gridCol w:w="5240"/>
        <w:gridCol w:w="2126"/>
        <w:gridCol w:w="1891"/>
      </w:tblGrid>
      <w:tr w:rsidR="007151BE" w:rsidTr="008B524D">
        <w:tc>
          <w:tcPr>
            <w:tcW w:w="5240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EB49A5" w:rsidRDefault="00DC6F26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NABÍZENÝ </w:t>
            </w:r>
            <w:r w:rsidR="007151BE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891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</w:tr>
      <w:tr w:rsidR="007151BE" w:rsidTr="008B524D">
        <w:tc>
          <w:tcPr>
            <w:tcW w:w="5240" w:type="dxa"/>
          </w:tcPr>
          <w:p w:rsidR="007151BE" w:rsidRDefault="007151BE" w:rsidP="007151BE">
            <w:pPr>
              <w:pStyle w:val="Bezmezer"/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Výkon RTG generátoru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37F35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7151BE" w:rsidRPr="00665402">
              <w:rPr>
                <w:rFonts w:ascii="Arial" w:hAnsi="Arial" w:cs="Arial"/>
                <w:sz w:val="20"/>
                <w:szCs w:val="20"/>
              </w:rPr>
              <w:t xml:space="preserve"> kW</w:t>
            </w:r>
          </w:p>
        </w:tc>
        <w:tc>
          <w:tcPr>
            <w:tcW w:w="1891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7151BE" w:rsidTr="008B524D">
        <w:tc>
          <w:tcPr>
            <w:tcW w:w="5240" w:type="dxa"/>
          </w:tcPr>
          <w:p w:rsidR="007151BE" w:rsidRDefault="007151BE" w:rsidP="007151BE">
            <w:pPr>
              <w:pStyle w:val="Bezmezer"/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</w:rPr>
              <w:t xml:space="preserve">Celková tepelná kapacita </w:t>
            </w:r>
          </w:p>
        </w:tc>
        <w:tc>
          <w:tcPr>
            <w:tcW w:w="212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37F35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  <w:r w:rsidR="007151BE"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151BE" w:rsidRPr="0066540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891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7151BE" w:rsidTr="008B524D">
        <w:tc>
          <w:tcPr>
            <w:tcW w:w="5240" w:type="dxa"/>
          </w:tcPr>
          <w:p w:rsidR="007151BE" w:rsidRDefault="007151BE" w:rsidP="007151BE">
            <w:pPr>
              <w:pStyle w:val="Bezmezer"/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37F35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µm</w:t>
            </w:r>
          </w:p>
        </w:tc>
        <w:tc>
          <w:tcPr>
            <w:tcW w:w="1891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7151BE" w:rsidTr="008B524D">
        <w:tc>
          <w:tcPr>
            <w:tcW w:w="5240" w:type="dxa"/>
          </w:tcPr>
          <w:p w:rsidR="007151BE" w:rsidRPr="00665402" w:rsidRDefault="007151BE" w:rsidP="007151BE">
            <w:pPr>
              <w:pStyle w:val="Bezmezer"/>
              <w:numPr>
                <w:ilvl w:val="0"/>
                <w:numId w:val="20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bitů</w:t>
            </w:r>
          </w:p>
        </w:tc>
        <w:tc>
          <w:tcPr>
            <w:tcW w:w="1891" w:type="dxa"/>
          </w:tcPr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51BE" w:rsidRDefault="007151BE" w:rsidP="007151BE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7151BE" w:rsidRDefault="007151BE" w:rsidP="007151BE"/>
    <w:p w:rsidR="007151BE" w:rsidRPr="0070047F" w:rsidRDefault="007151BE" w:rsidP="00222080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034EA6">
        <w:rPr>
          <w:rFonts w:ascii="Arial" w:hAnsi="Arial" w:cs="Arial"/>
          <w:b/>
          <w:sz w:val="20"/>
          <w:szCs w:val="20"/>
          <w:highlight w:val="yellow"/>
          <w:u w:val="single"/>
        </w:rPr>
        <w:t>Výpočet bodů</w:t>
      </w:r>
      <w:r w:rsidRPr="00034EA6">
        <w:rPr>
          <w:rFonts w:ascii="Arial" w:hAnsi="Arial" w:cs="Arial"/>
          <w:b/>
          <w:sz w:val="20"/>
          <w:szCs w:val="20"/>
          <w:highlight w:val="yellow"/>
        </w:rPr>
        <w:t>: ÚČASTNÍK 2</w:t>
      </w:r>
    </w:p>
    <w:p w:rsidR="007151BE" w:rsidRPr="00034EA6" w:rsidRDefault="007151BE" w:rsidP="00222080">
      <w:pPr>
        <w:pStyle w:val="Odstavecseseznamem"/>
        <w:numPr>
          <w:ilvl w:val="0"/>
          <w:numId w:val="15"/>
        </w:numPr>
        <w:spacing w:after="120"/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 xml:space="preserve">nabídková cena: </w:t>
      </w:r>
    </w:p>
    <w:p w:rsidR="007151BE" w:rsidRDefault="00851DFD" w:rsidP="00222080">
      <w:pPr>
        <w:spacing w:after="12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6</w:t>
      </w:r>
      <w:r w:rsidR="007151B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="007151BE">
        <w:rPr>
          <w:rFonts w:ascii="Arial" w:hAnsi="Arial" w:cs="Arial"/>
          <w:sz w:val="20"/>
          <w:szCs w:val="20"/>
        </w:rPr>
        <w:t xml:space="preserve">00.000 / </w:t>
      </w:r>
      <w:r>
        <w:rPr>
          <w:rFonts w:ascii="Arial" w:hAnsi="Arial" w:cs="Arial"/>
          <w:sz w:val="20"/>
          <w:szCs w:val="20"/>
        </w:rPr>
        <w:t>6</w:t>
      </w:r>
      <w:r w:rsidR="007151B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5</w:t>
      </w:r>
      <w:r w:rsidR="007151BE">
        <w:rPr>
          <w:rFonts w:ascii="Arial" w:hAnsi="Arial" w:cs="Arial"/>
          <w:sz w:val="20"/>
          <w:szCs w:val="20"/>
        </w:rPr>
        <w:t xml:space="preserve">00.000 x 100 x 0,7 = </w:t>
      </w:r>
      <w:r w:rsidR="007151BE" w:rsidRPr="00967520">
        <w:rPr>
          <w:rFonts w:ascii="Arial" w:hAnsi="Arial" w:cs="Arial"/>
          <w:szCs w:val="20"/>
          <w:u w:val="single"/>
        </w:rPr>
        <w:t>70 bodů</w:t>
      </w:r>
    </w:p>
    <w:p w:rsidR="007151BE" w:rsidRPr="00034EA6" w:rsidRDefault="007151BE" w:rsidP="00222080">
      <w:pPr>
        <w:pStyle w:val="Odstavecseseznamem"/>
        <w:numPr>
          <w:ilvl w:val="0"/>
          <w:numId w:val="15"/>
        </w:numPr>
        <w:spacing w:after="120"/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 xml:space="preserve">technické podmínky </w:t>
      </w:r>
      <w:r w:rsidR="00742067" w:rsidRPr="00737F35">
        <w:rPr>
          <w:rFonts w:ascii="Arial" w:hAnsi="Arial" w:cs="Arial"/>
          <w:b/>
          <w:sz w:val="20"/>
          <w:szCs w:val="20"/>
          <w:highlight w:val="yellow"/>
        </w:rPr>
        <w:t>mobilní skiagrafický RTG</w:t>
      </w:r>
      <w:r w:rsidRPr="00034EA6">
        <w:rPr>
          <w:rFonts w:ascii="Arial" w:hAnsi="Arial" w:cs="Arial"/>
          <w:b/>
          <w:sz w:val="20"/>
          <w:szCs w:val="20"/>
          <w:highlight w:val="yellow"/>
        </w:rPr>
        <w:t>: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2830"/>
        <w:gridCol w:w="1701"/>
        <w:gridCol w:w="1276"/>
        <w:gridCol w:w="2267"/>
        <w:gridCol w:w="1277"/>
      </w:tblGrid>
      <w:tr w:rsidR="007151BE" w:rsidTr="008B524D">
        <w:tc>
          <w:tcPr>
            <w:tcW w:w="2830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 PARAMETR</w:t>
            </w:r>
          </w:p>
        </w:tc>
        <w:tc>
          <w:tcPr>
            <w:tcW w:w="1276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EB49A5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  <w:tc>
          <w:tcPr>
            <w:tcW w:w="2267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6A7280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VÝPOČET</w:t>
            </w:r>
          </w:p>
        </w:tc>
        <w:tc>
          <w:tcPr>
            <w:tcW w:w="1277" w:type="dxa"/>
          </w:tcPr>
          <w:p w:rsidR="007151BE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51BE" w:rsidRPr="006A7280" w:rsidRDefault="007151BE" w:rsidP="0018076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BODY</w:t>
            </w:r>
          </w:p>
        </w:tc>
      </w:tr>
      <w:tr w:rsidR="00737F35" w:rsidTr="008B524D">
        <w:tc>
          <w:tcPr>
            <w:tcW w:w="2830" w:type="dxa"/>
          </w:tcPr>
          <w:p w:rsidR="00737F35" w:rsidRDefault="00737F35" w:rsidP="00737F35">
            <w:pPr>
              <w:pStyle w:val="Bezmezer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Výkon RTG generátoru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kW</w:t>
            </w:r>
          </w:p>
        </w:tc>
        <w:tc>
          <w:tcPr>
            <w:tcW w:w="1276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267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742067" w:rsidP="002220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737F35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37F35">
              <w:rPr>
                <w:rFonts w:ascii="Arial" w:hAnsi="Arial" w:cs="Arial"/>
                <w:sz w:val="20"/>
                <w:szCs w:val="20"/>
              </w:rPr>
              <w:t>0 x 100 x 0,25</w:t>
            </w:r>
          </w:p>
        </w:tc>
        <w:tc>
          <w:tcPr>
            <w:tcW w:w="1277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222080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37F35" w:rsidTr="008B524D">
        <w:tc>
          <w:tcPr>
            <w:tcW w:w="2830" w:type="dxa"/>
          </w:tcPr>
          <w:p w:rsidR="00737F35" w:rsidRDefault="00737F35" w:rsidP="00737F35">
            <w:pPr>
              <w:pStyle w:val="Bezmezer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</w:rPr>
              <w:t xml:space="preserve">Celková tepelná kapacita </w:t>
            </w:r>
          </w:p>
        </w:tc>
        <w:tc>
          <w:tcPr>
            <w:tcW w:w="1701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540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276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267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742067" w:rsidP="002220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  <w:r w:rsidR="00737F35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>1200</w:t>
            </w:r>
            <w:r w:rsidR="00737F35">
              <w:rPr>
                <w:rFonts w:ascii="Arial" w:hAnsi="Arial" w:cs="Arial"/>
                <w:sz w:val="20"/>
                <w:szCs w:val="20"/>
              </w:rPr>
              <w:t xml:space="preserve"> x 100 x 0,25</w:t>
            </w:r>
          </w:p>
        </w:tc>
        <w:tc>
          <w:tcPr>
            <w:tcW w:w="1277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222080" w:rsidP="00742067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20,83</w:t>
            </w:r>
          </w:p>
        </w:tc>
      </w:tr>
      <w:tr w:rsidR="00737F35" w:rsidTr="008B524D">
        <w:tc>
          <w:tcPr>
            <w:tcW w:w="2830" w:type="dxa"/>
          </w:tcPr>
          <w:p w:rsidR="00737F35" w:rsidRDefault="00737F35" w:rsidP="00737F35">
            <w:pPr>
              <w:pStyle w:val="Bezmezer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µm</w:t>
            </w:r>
          </w:p>
        </w:tc>
        <w:tc>
          <w:tcPr>
            <w:tcW w:w="1276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267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737F35" w:rsidP="002220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 / 1</w:t>
            </w:r>
            <w:r w:rsidR="00742067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 x 100 x 0,25</w:t>
            </w:r>
          </w:p>
        </w:tc>
        <w:tc>
          <w:tcPr>
            <w:tcW w:w="1277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222080" w:rsidP="00742067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22,22</w:t>
            </w:r>
          </w:p>
        </w:tc>
      </w:tr>
      <w:tr w:rsidR="00737F35" w:rsidTr="008B524D">
        <w:tc>
          <w:tcPr>
            <w:tcW w:w="2830" w:type="dxa"/>
          </w:tcPr>
          <w:p w:rsidR="00737F35" w:rsidRPr="00665402" w:rsidRDefault="00737F35" w:rsidP="00737F35">
            <w:pPr>
              <w:pStyle w:val="Bezmezer"/>
              <w:numPr>
                <w:ilvl w:val="0"/>
                <w:numId w:val="21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bitů</w:t>
            </w:r>
          </w:p>
        </w:tc>
        <w:tc>
          <w:tcPr>
            <w:tcW w:w="1276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267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737F35" w:rsidP="002220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/ 20 x 100 x 0,25</w:t>
            </w:r>
          </w:p>
        </w:tc>
        <w:tc>
          <w:tcPr>
            <w:tcW w:w="1277" w:type="dxa"/>
          </w:tcPr>
          <w:p w:rsidR="00737F35" w:rsidRDefault="00737F35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F35" w:rsidRDefault="00222080" w:rsidP="00737F35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</w:tbl>
    <w:p w:rsidR="007151BE" w:rsidRDefault="007151BE" w:rsidP="007151BE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p w:rsidR="00222080" w:rsidRDefault="00222080" w:rsidP="007151BE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 xml:space="preserve">15 + 20,83 + 22,22 + 25 = 83,05 x 0,30 (váha kritéria dle písm. b)) = </w:t>
      </w:r>
      <w:r>
        <w:rPr>
          <w:rFonts w:ascii="Arial" w:hAnsi="Arial" w:cs="Arial"/>
          <w:bCs/>
          <w:snapToGrid w:val="0"/>
          <w:szCs w:val="20"/>
          <w:u w:val="single"/>
        </w:rPr>
        <w:t>24,92</w:t>
      </w:r>
      <w:r w:rsidRPr="001D5361">
        <w:rPr>
          <w:rFonts w:ascii="Arial" w:hAnsi="Arial" w:cs="Arial"/>
          <w:bCs/>
          <w:snapToGrid w:val="0"/>
          <w:szCs w:val="20"/>
          <w:u w:val="single"/>
        </w:rPr>
        <w:t xml:space="preserve"> bodů</w:t>
      </w:r>
    </w:p>
    <w:p w:rsidR="007151BE" w:rsidRDefault="007151BE" w:rsidP="007151BE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p w:rsidR="007151BE" w:rsidRPr="00034EA6" w:rsidRDefault="007151BE" w:rsidP="007151BE">
      <w:pPr>
        <w:rPr>
          <w:rFonts w:ascii="Arial" w:hAnsi="Arial" w:cs="Arial"/>
          <w:b/>
          <w:szCs w:val="20"/>
        </w:rPr>
      </w:pPr>
      <w:bookmarkStart w:id="0" w:name="_GoBack"/>
      <w:bookmarkEnd w:id="0"/>
    </w:p>
    <w:p w:rsidR="007151BE" w:rsidRPr="00034EA6" w:rsidRDefault="007151BE" w:rsidP="007151BE">
      <w:pPr>
        <w:jc w:val="center"/>
        <w:rPr>
          <w:rFonts w:ascii="Arial" w:hAnsi="Arial" w:cs="Arial"/>
          <w:b/>
          <w:sz w:val="24"/>
          <w:szCs w:val="20"/>
          <w:highlight w:val="green"/>
        </w:rPr>
      </w:pPr>
      <w:r w:rsidRPr="00034EA6">
        <w:rPr>
          <w:rFonts w:ascii="Arial" w:hAnsi="Arial" w:cs="Arial"/>
          <w:b/>
          <w:sz w:val="24"/>
          <w:szCs w:val="20"/>
          <w:highlight w:val="green"/>
        </w:rPr>
        <w:t xml:space="preserve">SOUČET BODŮ ÚČASTNÍKA 2: </w:t>
      </w:r>
      <w:r w:rsidRPr="00034EA6">
        <w:rPr>
          <w:rFonts w:ascii="Arial" w:hAnsi="Arial" w:cs="Arial"/>
          <w:b/>
          <w:sz w:val="24"/>
          <w:szCs w:val="20"/>
          <w:highlight w:val="green"/>
        </w:rPr>
        <w:tab/>
      </w:r>
      <w:r w:rsidRPr="00034EA6">
        <w:rPr>
          <w:rFonts w:ascii="Arial" w:hAnsi="Arial" w:cs="Arial"/>
          <w:b/>
          <w:sz w:val="24"/>
          <w:szCs w:val="20"/>
          <w:highlight w:val="green"/>
        </w:rPr>
        <w:tab/>
      </w:r>
      <w:r w:rsidRPr="00034EA6">
        <w:rPr>
          <w:rFonts w:ascii="Arial" w:hAnsi="Arial" w:cs="Arial"/>
          <w:b/>
          <w:sz w:val="24"/>
          <w:szCs w:val="20"/>
          <w:highlight w:val="green"/>
          <w:u w:val="single"/>
        </w:rPr>
        <w:t>9</w:t>
      </w:r>
      <w:r w:rsidR="00742067">
        <w:rPr>
          <w:rFonts w:ascii="Arial" w:hAnsi="Arial" w:cs="Arial"/>
          <w:b/>
          <w:sz w:val="24"/>
          <w:szCs w:val="20"/>
          <w:highlight w:val="green"/>
          <w:u w:val="single"/>
        </w:rPr>
        <w:t>4</w:t>
      </w:r>
      <w:r w:rsidRPr="00034EA6">
        <w:rPr>
          <w:rFonts w:ascii="Arial" w:hAnsi="Arial" w:cs="Arial"/>
          <w:b/>
          <w:sz w:val="24"/>
          <w:szCs w:val="20"/>
          <w:highlight w:val="green"/>
          <w:u w:val="single"/>
        </w:rPr>
        <w:t>,</w:t>
      </w:r>
      <w:r w:rsidR="00742067">
        <w:rPr>
          <w:rFonts w:ascii="Arial" w:hAnsi="Arial" w:cs="Arial"/>
          <w:b/>
          <w:sz w:val="24"/>
          <w:szCs w:val="20"/>
          <w:highlight w:val="green"/>
          <w:u w:val="single"/>
        </w:rPr>
        <w:t>92</w:t>
      </w:r>
    </w:p>
    <w:p w:rsidR="007151BE" w:rsidRPr="00A6650D" w:rsidRDefault="007151BE" w:rsidP="007151BE">
      <w:pPr>
        <w:pStyle w:val="Odstavecseseznamem"/>
        <w:ind w:left="720"/>
        <w:rPr>
          <w:b/>
        </w:rPr>
      </w:pPr>
    </w:p>
    <w:p w:rsidR="007151BE" w:rsidRPr="00A6650D" w:rsidRDefault="007151BE" w:rsidP="007151BE">
      <w:pPr>
        <w:rPr>
          <w:b/>
        </w:rPr>
      </w:pPr>
    </w:p>
    <w:p w:rsidR="00EA516D" w:rsidRDefault="00EA516D" w:rsidP="007151BE">
      <w:pPr>
        <w:pStyle w:val="Bezmezer"/>
        <w:spacing w:line="360" w:lineRule="auto"/>
        <w:ind w:left="426"/>
        <w:jc w:val="both"/>
      </w:pPr>
    </w:p>
    <w:sectPr w:rsidR="00EA516D" w:rsidSect="007151BE">
      <w:headerReference w:type="default" r:id="rId7"/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6A2" w:rsidRDefault="001526A2" w:rsidP="001526A2">
      <w:pPr>
        <w:spacing w:after="0" w:line="240" w:lineRule="auto"/>
      </w:pPr>
      <w:r>
        <w:separator/>
      </w:r>
    </w:p>
  </w:endnote>
  <w:endnote w:type="continuationSeparator" w:id="0">
    <w:p w:rsidR="001526A2" w:rsidRDefault="001526A2" w:rsidP="0015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9238701"/>
      <w:docPartObj>
        <w:docPartGallery w:val="Page Numbers (Bottom of Page)"/>
        <w:docPartUnique/>
      </w:docPartObj>
    </w:sdtPr>
    <w:sdtEndPr/>
    <w:sdtContent>
      <w:p w:rsidR="007151BE" w:rsidRDefault="007151B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24D">
          <w:rPr>
            <w:noProof/>
          </w:rPr>
          <w:t>4</w:t>
        </w:r>
        <w:r>
          <w:fldChar w:fldCharType="end"/>
        </w:r>
      </w:p>
    </w:sdtContent>
  </w:sdt>
  <w:p w:rsidR="007151BE" w:rsidRDefault="007151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6A2" w:rsidRDefault="001526A2" w:rsidP="001526A2">
      <w:pPr>
        <w:spacing w:after="0" w:line="240" w:lineRule="auto"/>
      </w:pPr>
      <w:r>
        <w:separator/>
      </w:r>
    </w:p>
  </w:footnote>
  <w:footnote w:type="continuationSeparator" w:id="0">
    <w:p w:rsidR="001526A2" w:rsidRDefault="001526A2" w:rsidP="00152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6A2" w:rsidRPr="001526A2" w:rsidRDefault="001526A2" w:rsidP="001526A2">
    <w:pPr>
      <w:spacing w:after="120" w:line="360" w:lineRule="auto"/>
      <w:jc w:val="right"/>
      <w:rPr>
        <w:rFonts w:ascii="Arial" w:hAnsi="Arial" w:cs="Arial"/>
        <w:b/>
      </w:rPr>
    </w:pPr>
    <w:r w:rsidRPr="001526A2">
      <w:rPr>
        <w:rFonts w:ascii="Arial" w:hAnsi="Arial" w:cs="Arial"/>
        <w:b/>
      </w:rPr>
      <w:t>Příloha č. 6_</w:t>
    </w:r>
    <w:r w:rsidR="00FD4CE8">
      <w:rPr>
        <w:rFonts w:ascii="Arial" w:hAnsi="Arial" w:cs="Arial"/>
        <w:b/>
      </w:rPr>
      <w:t>3</w:t>
    </w:r>
    <w:r w:rsidRPr="001526A2">
      <w:rPr>
        <w:rFonts w:ascii="Arial" w:hAnsi="Arial" w:cs="Arial"/>
        <w:b/>
      </w:rPr>
      <w:tab/>
    </w:r>
    <w:r w:rsidRPr="001526A2">
      <w:rPr>
        <w:rFonts w:ascii="Arial" w:hAnsi="Arial" w:cs="Arial"/>
        <w:b/>
        <w:sz w:val="20"/>
        <w:szCs w:val="20"/>
      </w:rPr>
      <w:t xml:space="preserve">Způsob hodnocení nabídek – ČÁST </w:t>
    </w:r>
    <w:r w:rsidR="00FD4CE8">
      <w:rPr>
        <w:rFonts w:ascii="Arial" w:hAnsi="Arial" w:cs="Arial"/>
        <w:b/>
        <w:sz w:val="20"/>
        <w:szCs w:val="20"/>
      </w:rPr>
      <w:t>3</w:t>
    </w:r>
  </w:p>
  <w:p w:rsidR="001526A2" w:rsidRDefault="001526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030E"/>
    <w:multiLevelType w:val="hybridMultilevel"/>
    <w:tmpl w:val="027A6D1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353301"/>
    <w:multiLevelType w:val="hybridMultilevel"/>
    <w:tmpl w:val="6A7480A0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9762B0"/>
    <w:multiLevelType w:val="hybridMultilevel"/>
    <w:tmpl w:val="43C65C0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AF226DE"/>
    <w:multiLevelType w:val="hybridMultilevel"/>
    <w:tmpl w:val="4BBE28AA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80230E"/>
    <w:multiLevelType w:val="hybridMultilevel"/>
    <w:tmpl w:val="3CFCE12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A218DC"/>
    <w:multiLevelType w:val="hybridMultilevel"/>
    <w:tmpl w:val="1340F4BE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65113B"/>
    <w:multiLevelType w:val="hybridMultilevel"/>
    <w:tmpl w:val="A33C9B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452648"/>
    <w:multiLevelType w:val="hybridMultilevel"/>
    <w:tmpl w:val="025E431C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8D2558"/>
    <w:multiLevelType w:val="hybridMultilevel"/>
    <w:tmpl w:val="616A7BB2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322618"/>
    <w:multiLevelType w:val="hybridMultilevel"/>
    <w:tmpl w:val="90267218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B425F8"/>
    <w:multiLevelType w:val="hybridMultilevel"/>
    <w:tmpl w:val="ED1E521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0355FE"/>
    <w:multiLevelType w:val="hybridMultilevel"/>
    <w:tmpl w:val="4BBE28AA"/>
    <w:lvl w:ilvl="0" w:tplc="5E007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30CA1"/>
    <w:multiLevelType w:val="hybridMultilevel"/>
    <w:tmpl w:val="BFEEB0AA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381942"/>
    <w:multiLevelType w:val="hybridMultilevel"/>
    <w:tmpl w:val="A71EB6D4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B37524"/>
    <w:multiLevelType w:val="hybridMultilevel"/>
    <w:tmpl w:val="81006294"/>
    <w:lvl w:ilvl="0" w:tplc="363AABC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D03E5840" w:tentative="1">
      <w:start w:val="1"/>
      <w:numFmt w:val="lowerLetter"/>
      <w:lvlText w:val="%2."/>
      <w:lvlJc w:val="left"/>
      <w:pPr>
        <w:ind w:left="1506" w:hanging="360"/>
      </w:pPr>
    </w:lvl>
    <w:lvl w:ilvl="2" w:tplc="F95845F2" w:tentative="1">
      <w:start w:val="1"/>
      <w:numFmt w:val="lowerRoman"/>
      <w:lvlText w:val="%3."/>
      <w:lvlJc w:val="right"/>
      <w:pPr>
        <w:ind w:left="2226" w:hanging="180"/>
      </w:pPr>
    </w:lvl>
    <w:lvl w:ilvl="3" w:tplc="C1766D30" w:tentative="1">
      <w:start w:val="1"/>
      <w:numFmt w:val="decimal"/>
      <w:lvlText w:val="%4."/>
      <w:lvlJc w:val="left"/>
      <w:pPr>
        <w:ind w:left="2946" w:hanging="360"/>
      </w:pPr>
    </w:lvl>
    <w:lvl w:ilvl="4" w:tplc="5FA002F0" w:tentative="1">
      <w:start w:val="1"/>
      <w:numFmt w:val="lowerLetter"/>
      <w:lvlText w:val="%5."/>
      <w:lvlJc w:val="left"/>
      <w:pPr>
        <w:ind w:left="3666" w:hanging="360"/>
      </w:pPr>
    </w:lvl>
    <w:lvl w:ilvl="5" w:tplc="32869876" w:tentative="1">
      <w:start w:val="1"/>
      <w:numFmt w:val="lowerRoman"/>
      <w:lvlText w:val="%6."/>
      <w:lvlJc w:val="right"/>
      <w:pPr>
        <w:ind w:left="4386" w:hanging="180"/>
      </w:pPr>
    </w:lvl>
    <w:lvl w:ilvl="6" w:tplc="8E2486D0" w:tentative="1">
      <w:start w:val="1"/>
      <w:numFmt w:val="decimal"/>
      <w:lvlText w:val="%7."/>
      <w:lvlJc w:val="left"/>
      <w:pPr>
        <w:ind w:left="5106" w:hanging="360"/>
      </w:pPr>
    </w:lvl>
    <w:lvl w:ilvl="7" w:tplc="5AEA5220" w:tentative="1">
      <w:start w:val="1"/>
      <w:numFmt w:val="lowerLetter"/>
      <w:lvlText w:val="%8."/>
      <w:lvlJc w:val="left"/>
      <w:pPr>
        <w:ind w:left="5826" w:hanging="360"/>
      </w:pPr>
    </w:lvl>
    <w:lvl w:ilvl="8" w:tplc="0AE68F0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7879E4"/>
    <w:multiLevelType w:val="hybridMultilevel"/>
    <w:tmpl w:val="45A688B0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2363EB"/>
    <w:multiLevelType w:val="hybridMultilevel"/>
    <w:tmpl w:val="ED80F29C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A94A18"/>
    <w:multiLevelType w:val="hybridMultilevel"/>
    <w:tmpl w:val="9B0C9042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16"/>
  </w:num>
  <w:num w:numId="5">
    <w:abstractNumId w:val="6"/>
  </w:num>
  <w:num w:numId="6">
    <w:abstractNumId w:val="12"/>
  </w:num>
  <w:num w:numId="7">
    <w:abstractNumId w:val="10"/>
  </w:num>
  <w:num w:numId="8">
    <w:abstractNumId w:val="3"/>
  </w:num>
  <w:num w:numId="9">
    <w:abstractNumId w:val="11"/>
  </w:num>
  <w:num w:numId="10">
    <w:abstractNumId w:val="19"/>
  </w:num>
  <w:num w:numId="11">
    <w:abstractNumId w:val="17"/>
  </w:num>
  <w:num w:numId="12">
    <w:abstractNumId w:val="4"/>
  </w:num>
  <w:num w:numId="13">
    <w:abstractNumId w:val="5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  <w:num w:numId="18">
    <w:abstractNumId w:val="1"/>
  </w:num>
  <w:num w:numId="19">
    <w:abstractNumId w:val="20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A2"/>
    <w:rsid w:val="000B05D8"/>
    <w:rsid w:val="001526A2"/>
    <w:rsid w:val="001918E9"/>
    <w:rsid w:val="001F3E9A"/>
    <w:rsid w:val="00222080"/>
    <w:rsid w:val="007151BE"/>
    <w:rsid w:val="00737F35"/>
    <w:rsid w:val="00742067"/>
    <w:rsid w:val="007A5350"/>
    <w:rsid w:val="00851DFD"/>
    <w:rsid w:val="008B524D"/>
    <w:rsid w:val="00910D81"/>
    <w:rsid w:val="00DC6F26"/>
    <w:rsid w:val="00DE31D3"/>
    <w:rsid w:val="00EA516D"/>
    <w:rsid w:val="00FD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BD87F-71BD-499F-8EE8-5FAF207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51BE"/>
    <w:pPr>
      <w:spacing w:after="200" w:line="276" w:lineRule="auto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1526A2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526A2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Bezmezer">
    <w:name w:val="No Spacing"/>
    <w:uiPriority w:val="1"/>
    <w:qFormat/>
    <w:rsid w:val="001526A2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1526A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52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6A2"/>
  </w:style>
  <w:style w:type="paragraph" w:styleId="Zpat">
    <w:name w:val="footer"/>
    <w:basedOn w:val="Normln"/>
    <w:link w:val="ZpatChar"/>
    <w:uiPriority w:val="99"/>
    <w:unhideWhenUsed/>
    <w:rsid w:val="00152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26A2"/>
  </w:style>
  <w:style w:type="table" w:styleId="Mkatabulky">
    <w:name w:val="Table Grid"/>
    <w:basedOn w:val="Normlntabulka"/>
    <w:uiPriority w:val="39"/>
    <w:rsid w:val="00715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790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Erbenová</dc:creator>
  <cp:keywords/>
  <dc:description/>
  <cp:lastModifiedBy>Eliška Erbenová</cp:lastModifiedBy>
  <cp:revision>3</cp:revision>
  <dcterms:created xsi:type="dcterms:W3CDTF">2017-10-27T11:31:00Z</dcterms:created>
  <dcterms:modified xsi:type="dcterms:W3CDTF">2018-05-07T15:23:00Z</dcterms:modified>
</cp:coreProperties>
</file>